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1BE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BE1" w:rsidRDefault="00F97114">
            <w:pPr>
              <w:ind w:firstLine="300"/>
              <w:jc w:val="right"/>
              <w:divId w:val="1078552742"/>
              <w:rPr>
                <w:color w:val="000000"/>
              </w:rPr>
            </w:pPr>
            <w:r>
              <w:rPr>
                <w:color w:val="000000"/>
              </w:rPr>
              <w:t>ПРИЛОЖЕНИЕ 26</w:t>
            </w:r>
          </w:p>
          <w:p w:rsidR="00FD1BE1" w:rsidRDefault="00FD1BE1">
            <w:pPr>
              <w:spacing w:line="1" w:lineRule="auto"/>
            </w:pPr>
          </w:p>
        </w:tc>
      </w:tr>
    </w:tbl>
    <w:p w:rsidR="00FD1BE1" w:rsidRDefault="00F97114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1BE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BE1" w:rsidRDefault="00FD1BE1">
            <w:pPr>
              <w:ind w:firstLine="300"/>
              <w:jc w:val="right"/>
              <w:divId w:val="1150365657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FD1BE1" w:rsidRDefault="00FD1BE1">
            <w:pPr>
              <w:spacing w:line="1" w:lineRule="auto"/>
            </w:pPr>
          </w:p>
        </w:tc>
      </w:tr>
    </w:tbl>
    <w:p w:rsidR="00FD1BE1" w:rsidRDefault="00FD1BE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1BE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BE1" w:rsidRDefault="00FD1BE1">
            <w:pPr>
              <w:ind w:firstLine="300"/>
              <w:jc w:val="right"/>
              <w:divId w:val="197160567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FD1BE1" w:rsidRDefault="00FD1BE1">
            <w:pPr>
              <w:spacing w:line="1" w:lineRule="auto"/>
            </w:pPr>
          </w:p>
        </w:tc>
      </w:tr>
    </w:tbl>
    <w:p w:rsidR="00FD1BE1" w:rsidRDefault="00FD1BE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1BE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BE1" w:rsidRDefault="00FD1BE1">
            <w:pPr>
              <w:ind w:firstLine="300"/>
              <w:jc w:val="right"/>
              <w:divId w:val="1963805063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FD1BE1" w:rsidRDefault="00FD1BE1">
            <w:pPr>
              <w:spacing w:line="1" w:lineRule="auto"/>
            </w:pPr>
          </w:p>
        </w:tc>
      </w:tr>
    </w:tbl>
    <w:p w:rsidR="00FD1BE1" w:rsidRDefault="00FD1BE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1BE1" w:rsidRPr="008C606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BE1" w:rsidRPr="008C6067" w:rsidRDefault="00FD1BE1">
            <w:pPr>
              <w:ind w:firstLine="300"/>
              <w:jc w:val="right"/>
              <w:divId w:val="1959219683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8C6067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FD1BE1" w:rsidRPr="008C6067" w:rsidRDefault="00FD1BE1">
            <w:pPr>
              <w:spacing w:line="1" w:lineRule="auto"/>
              <w:rPr>
                <w:lang w:val="ru-RU"/>
              </w:rPr>
            </w:pPr>
          </w:p>
        </w:tc>
      </w:tr>
    </w:tbl>
    <w:p w:rsidR="00FD1BE1" w:rsidRDefault="00FD1BE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1BE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BE1" w:rsidRDefault="00FD1BE1">
            <w:pPr>
              <w:ind w:firstLine="300"/>
              <w:jc w:val="right"/>
              <w:divId w:val="1660889668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55</w:t>
            </w:r>
          </w:p>
          <w:p w:rsidR="00FD1BE1" w:rsidRDefault="00FD1BE1">
            <w:pPr>
              <w:spacing w:line="1" w:lineRule="auto"/>
            </w:pPr>
          </w:p>
        </w:tc>
      </w:tr>
    </w:tbl>
    <w:p w:rsidR="00FD1BE1" w:rsidRDefault="00F97114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1BE1" w:rsidRPr="008C6067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BE1" w:rsidRPr="008C6067" w:rsidRDefault="00FD1BE1">
            <w:pPr>
              <w:ind w:firstLine="300"/>
              <w:jc w:val="center"/>
              <w:divId w:val="1001153556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8C6067">
              <w:rPr>
                <w:b/>
                <w:bCs/>
                <w:color w:val="000000"/>
                <w:lang w:val="ru-RU"/>
              </w:rPr>
              <w:t>РАСПРЕДЕЛЕНИЕ ИНЫХ МЕЖБЮДЖЕТНЫХ ТРАНСФЕРТОВ, ПЕРЕДАВАЕМЫХ БЮДЖЕТАМ МУНИЦИПАЛЬНЫХ РАЙОНОВ (МУНИЦИПАЛЬНЫХ ОКРУГОВ, ГОРОДСКИХ ОКРУГОВ) НА 2024 ГОД И НА ПЛАНОВЫЙ ПЕРИОД 2025 И 2026 ГОДОВ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</w:r>
          </w:p>
          <w:p w:rsidR="00FD1BE1" w:rsidRPr="008C6067" w:rsidRDefault="00FD1BE1">
            <w:pPr>
              <w:spacing w:line="1" w:lineRule="auto"/>
              <w:rPr>
                <w:lang w:val="ru-RU"/>
              </w:rPr>
            </w:pPr>
          </w:p>
        </w:tc>
      </w:tr>
    </w:tbl>
    <w:p w:rsidR="00FD1BE1" w:rsidRDefault="00F97114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D1BE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BE1" w:rsidRDefault="00F97114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BE1" w:rsidRDefault="00F97114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FD1BE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BE1" w:rsidRDefault="00FD1BE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D1BE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D1BE1" w:rsidRDefault="00FD1BE1">
                  <w:pPr>
                    <w:jc w:val="center"/>
                    <w:divId w:val="104956964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D1BE1" w:rsidRDefault="00FD1BE1">
                  <w:pPr>
                    <w:spacing w:line="1" w:lineRule="auto"/>
                  </w:pPr>
                </w:p>
              </w:tc>
            </w:tr>
          </w:tbl>
          <w:p w:rsidR="00FD1BE1" w:rsidRDefault="00FD1BE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BE1" w:rsidRDefault="00FD1BE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D1BE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D1BE1" w:rsidRDefault="00FD1BE1">
                  <w:pPr>
                    <w:jc w:val="center"/>
                    <w:divId w:val="152393284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D1BE1" w:rsidRDefault="00FD1BE1">
                  <w:pPr>
                    <w:spacing w:line="1" w:lineRule="auto"/>
                  </w:pPr>
                </w:p>
              </w:tc>
            </w:tr>
          </w:tbl>
          <w:p w:rsidR="00FD1BE1" w:rsidRDefault="00FD1BE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BE1" w:rsidRDefault="00FD1BE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D1BE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D1BE1" w:rsidRDefault="00FD1BE1">
                  <w:pPr>
                    <w:jc w:val="center"/>
                    <w:divId w:val="179748783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D1BE1" w:rsidRDefault="00FD1BE1">
                  <w:pPr>
                    <w:spacing w:line="1" w:lineRule="auto"/>
                  </w:pPr>
                </w:p>
              </w:tc>
            </w:tr>
          </w:tbl>
          <w:p w:rsidR="00FD1BE1" w:rsidRDefault="00FD1BE1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"Нераспределенные средства" \f C \l "1"</w:instrText>
            </w:r>
            <w:r>
              <w:fldChar w:fldCharType="end"/>
            </w:r>
          </w:p>
          <w:bookmarkStart w:id="8" w:name="_Toc1"/>
          <w:bookmarkEnd w:id="8"/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"1" \f C \l "1"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1BE1" w:rsidRDefault="00FD1B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1BE1" w:rsidRDefault="00FD1B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1BE1" w:rsidRDefault="00FD1BE1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"Городской округ город Буй"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988,370</w:t>
            </w:r>
          </w:p>
        </w:tc>
      </w:tr>
      <w:bookmarkStart w:id="10" w:name="_TocГородской_округ_город_Волгореченск"/>
      <w:bookmarkEnd w:id="10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"Городской округ город Волгореченск"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400,950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400,950</w:t>
            </w:r>
          </w:p>
        </w:tc>
      </w:tr>
      <w:bookmarkStart w:id="11" w:name="_TocГородской_округ_город_Галич"/>
      <w:bookmarkEnd w:id="11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"Городской округ город Галич"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748,330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748,330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748,330</w:t>
            </w:r>
          </w:p>
        </w:tc>
      </w:tr>
      <w:bookmarkStart w:id="12" w:name="_TocГородской_округ_город_Кострома"/>
      <w:bookmarkEnd w:id="12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"Городской округ город Кострома"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4 885,400</w:t>
            </w:r>
          </w:p>
        </w:tc>
      </w:tr>
      <w:bookmarkStart w:id="13" w:name="_TocГородской_округ_город_Шарья"/>
      <w:bookmarkEnd w:id="13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"Городской округ город Шарья"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1 697,180</w:t>
            </w:r>
          </w:p>
        </w:tc>
      </w:tr>
      <w:bookmarkStart w:id="14" w:name="_Toc2"/>
      <w:bookmarkEnd w:id="14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"2" \f C \l "1"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1BE1" w:rsidRDefault="00FD1B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1BE1" w:rsidRDefault="00FD1B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1BE1" w:rsidRDefault="00FD1BE1">
            <w:pPr>
              <w:spacing w:line="1" w:lineRule="auto"/>
              <w:jc w:val="right"/>
            </w:pPr>
          </w:p>
        </w:tc>
      </w:tr>
      <w:bookmarkStart w:id="15" w:name="_TocАнтроповский_муниципальный_район"/>
      <w:bookmarkEnd w:id="15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"Антроповский муниципальный район"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406,610</w:t>
            </w:r>
          </w:p>
        </w:tc>
      </w:tr>
      <w:bookmarkStart w:id="16" w:name="_TocБуйский_муниципальный_район"/>
      <w:bookmarkEnd w:id="16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"Буйский муниципальный район"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344,540</w:t>
            </w:r>
          </w:p>
        </w:tc>
      </w:tr>
      <w:bookmarkStart w:id="17" w:name="_TocВохомский_муниципальный_район"/>
      <w:bookmarkEnd w:id="17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"Вохомский муниципальный район"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426,420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426,420</w:t>
            </w:r>
          </w:p>
        </w:tc>
      </w:tr>
      <w:bookmarkStart w:id="18" w:name="_TocГаличский_муниципальный_район"/>
      <w:bookmarkEnd w:id="18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"Галичский муниципальный район"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353,100</w:t>
            </w:r>
          </w:p>
        </w:tc>
      </w:tr>
      <w:bookmarkStart w:id="19" w:name="_TocКадыйский_муниципальный_район"/>
      <w:bookmarkEnd w:id="19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"Кадыйский муниципальный район"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496,970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496,970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496,970</w:t>
            </w:r>
          </w:p>
        </w:tc>
      </w:tr>
      <w:bookmarkStart w:id="20" w:name="_TocКостромской_муниципальный_район"/>
      <w:bookmarkEnd w:id="20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"Костромской муниципальный район"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1 499,490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1 499,490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1 499,490</w:t>
            </w:r>
          </w:p>
        </w:tc>
      </w:tr>
      <w:bookmarkStart w:id="21" w:name="_TocКрасносельский_муниципальный_район"/>
      <w:bookmarkEnd w:id="21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"Красносельский муниципальный район"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677,770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677,770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677,770</w:t>
            </w:r>
          </w:p>
        </w:tc>
      </w:tr>
      <w:bookmarkStart w:id="22" w:name="_TocМакарьевский_муниципальный_район"/>
      <w:bookmarkEnd w:id="22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"Макарьевский муниципальный район"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1 087,220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1 087,220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1 087,220</w:t>
            </w:r>
          </w:p>
        </w:tc>
      </w:tr>
      <w:bookmarkStart w:id="23" w:name="_TocМуниципальный_район_г.Нерехта_и_Нере"/>
      <w:bookmarkEnd w:id="23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FD1BE1" w:rsidRPr="008C6067" w:rsidRDefault="00F97114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C6067">
              <w:rPr>
                <w:color w:val="000000"/>
                <w:sz w:val="18"/>
                <w:szCs w:val="18"/>
                <w:lang w:val="ru-RU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1 423,270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1 423,270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1 423,270</w:t>
            </w:r>
          </w:p>
        </w:tc>
      </w:tr>
      <w:bookmarkStart w:id="24" w:name="_TocОктябрьский_муниципальный_район"/>
      <w:bookmarkEnd w:id="24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"Октябрьский муниципальный район"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217,410</w:t>
            </w:r>
          </w:p>
        </w:tc>
      </w:tr>
      <w:bookmarkStart w:id="25" w:name="_TocСудиславский_муниципальный_район"/>
      <w:bookmarkEnd w:id="25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"Судиславский муниципальный район"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677,770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677,770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677,770</w:t>
            </w:r>
          </w:p>
        </w:tc>
      </w:tr>
      <w:bookmarkStart w:id="26" w:name="_TocСусанинский_муниципальный_район"/>
      <w:bookmarkEnd w:id="26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"Сусанинский муниципальный район"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355,780</w:t>
            </w:r>
          </w:p>
        </w:tc>
      </w:tr>
      <w:bookmarkStart w:id="27" w:name="_TocЧухломский_муниципальный_район"/>
      <w:bookmarkEnd w:id="27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"Чухломский муниципальный район"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799,170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799,170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799,170</w:t>
            </w:r>
          </w:p>
        </w:tc>
      </w:tr>
      <w:bookmarkStart w:id="28" w:name="_TocШарьинский_муниципальный_район"/>
      <w:bookmarkEnd w:id="28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"Шарьинский муниципальный район"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522,430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522,430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522,430</w:t>
            </w:r>
          </w:p>
        </w:tc>
      </w:tr>
      <w:bookmarkStart w:id="29" w:name="_Toc3"/>
      <w:bookmarkEnd w:id="29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"3" \f C \l "1"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1BE1" w:rsidRDefault="00FD1B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1BE1" w:rsidRDefault="00FD1BE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1BE1" w:rsidRDefault="00FD1BE1">
            <w:pPr>
              <w:spacing w:line="1" w:lineRule="auto"/>
              <w:jc w:val="right"/>
            </w:pPr>
          </w:p>
        </w:tc>
      </w:tr>
      <w:bookmarkStart w:id="30" w:name="_TocКологривский_муниципальный_округ"/>
      <w:bookmarkEnd w:id="30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"Кологривский муниципальный округ"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451,790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451,790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451,790</w:t>
            </w:r>
          </w:p>
        </w:tc>
      </w:tr>
      <w:bookmarkStart w:id="31" w:name="_TocМежевской_муниципальный_округ"/>
      <w:bookmarkEnd w:id="31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"Межевской муниципальный округ"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296,540</w:t>
            </w:r>
          </w:p>
        </w:tc>
      </w:tr>
      <w:bookmarkStart w:id="32" w:name="_TocНейский_муниципальный_округ"/>
      <w:bookmarkEnd w:id="32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"Нейский муниципальный округ"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787,850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787,850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787,850</w:t>
            </w:r>
          </w:p>
        </w:tc>
      </w:tr>
      <w:bookmarkStart w:id="33" w:name="_TocПарфеньевский_муниципальный_округ"/>
      <w:bookmarkEnd w:id="33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"Парфеньевский муниципальный округ"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432,070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432,070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432,070</w:t>
            </w:r>
          </w:p>
        </w:tc>
      </w:tr>
      <w:bookmarkStart w:id="34" w:name="_TocПоназыревский_муниципальный_округ"/>
      <w:bookmarkEnd w:id="34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"Поназыревский муниципальный округ"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457,450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457,450</w:t>
            </w:r>
          </w:p>
        </w:tc>
      </w:tr>
      <w:bookmarkStart w:id="35" w:name="_TocПыщугский_муниципальный_округ"/>
      <w:bookmarkEnd w:id="35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"Пыщугский муниципальный округ"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494,230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494,230</w:t>
            </w:r>
          </w:p>
        </w:tc>
      </w:tr>
      <w:bookmarkStart w:id="36" w:name="_TocМантуровский_муниципальный_округ"/>
      <w:bookmarkEnd w:id="36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"Мантуровский муниципальный округ"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1 186,060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1 186,060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1 186,060</w:t>
            </w:r>
          </w:p>
        </w:tc>
      </w:tr>
      <w:bookmarkStart w:id="37" w:name="_TocОстровский_муниципальный_округ"/>
      <w:bookmarkEnd w:id="37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"Островский муниципальный округ"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782,190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782,190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782,190</w:t>
            </w:r>
          </w:p>
        </w:tc>
      </w:tr>
      <w:bookmarkStart w:id="38" w:name="_TocПавинский_муниципальный_округ"/>
      <w:bookmarkEnd w:id="38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"Павинский муниципальный округ"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327,570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327,570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327,570</w:t>
            </w:r>
          </w:p>
        </w:tc>
      </w:tr>
      <w:bookmarkStart w:id="39" w:name="_TocСолигаличский__муниципальный_округ"/>
      <w:bookmarkEnd w:id="39"/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777AD2">
            <w:pPr>
              <w:rPr>
                <w:vanish/>
              </w:rPr>
            </w:pPr>
            <w:r>
              <w:fldChar w:fldCharType="begin"/>
            </w:r>
            <w:r w:rsidR="00F97114">
              <w:instrText>TC "Солигаличский  муниципальный округ" \f C \l "2"</w:instrText>
            </w:r>
            <w:r>
              <w:fldChar w:fldCharType="end"/>
            </w:r>
          </w:p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1BE1" w:rsidRDefault="00F9711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988,370</w:t>
            </w:r>
          </w:p>
        </w:tc>
      </w:tr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1BE1" w:rsidRDefault="00F9711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1BE1" w:rsidRDefault="00F9711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24 212,300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1BE1" w:rsidRDefault="00F9711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24 212,300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1BE1" w:rsidRDefault="00F9711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24 212,300</w:t>
            </w:r>
          </w:p>
        </w:tc>
      </w:tr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1BE1" w:rsidRDefault="00F9711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1BE1" w:rsidRDefault="00F9711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1BE1" w:rsidRDefault="00F9711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6 917,800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1BE1" w:rsidRDefault="00F97114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6 917,800</w:t>
            </w:r>
          </w:p>
        </w:tc>
      </w:tr>
      <w:tr w:rsidR="00FD1BE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1BE1" w:rsidRDefault="00F9711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1BE1" w:rsidRDefault="00F9711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26 191,300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1BE1" w:rsidRDefault="00F9711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31 130,100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1BE1" w:rsidRDefault="00F9711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31 130,100</w:t>
            </w:r>
          </w:p>
        </w:tc>
      </w:tr>
    </w:tbl>
    <w:p w:rsidR="00777AD2" w:rsidRDefault="00777AD2"/>
    <w:sectPr w:rsidR="00777AD2" w:rsidSect="008C6067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4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BE1" w:rsidRDefault="00FD1BE1" w:rsidP="00FD1BE1">
      <w:r>
        <w:separator/>
      </w:r>
    </w:p>
  </w:endnote>
  <w:endnote w:type="continuationSeparator" w:id="1">
    <w:p w:rsidR="00FD1BE1" w:rsidRDefault="00FD1BE1" w:rsidP="00FD1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D1BE1">
      <w:trPr>
        <w:trHeight w:val="566"/>
      </w:trPr>
      <w:tc>
        <w:tcPr>
          <w:tcW w:w="10421" w:type="dxa"/>
        </w:tcPr>
        <w:p w:rsidR="00FD1BE1" w:rsidRDefault="00777AD2">
          <w:pPr>
            <w:jc w:val="right"/>
            <w:rPr>
              <w:color w:val="000000"/>
            </w:rPr>
          </w:pPr>
          <w:r>
            <w:fldChar w:fldCharType="begin"/>
          </w:r>
          <w:r w:rsidR="00F97114">
            <w:rPr>
              <w:color w:val="000000"/>
            </w:rPr>
            <w:instrText>PAGE</w:instrText>
          </w:r>
          <w:r>
            <w:fldChar w:fldCharType="separate"/>
          </w:r>
          <w:r w:rsidR="008C6067">
            <w:rPr>
              <w:noProof/>
              <w:color w:val="000000"/>
            </w:rPr>
            <w:t>543</w:t>
          </w:r>
          <w:r>
            <w:fldChar w:fldCharType="end"/>
          </w:r>
        </w:p>
        <w:p w:rsidR="00FD1BE1" w:rsidRDefault="00FD1BE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BE1" w:rsidRDefault="00FD1BE1" w:rsidP="00FD1BE1">
      <w:r>
        <w:separator/>
      </w:r>
    </w:p>
  </w:footnote>
  <w:footnote w:type="continuationSeparator" w:id="1">
    <w:p w:rsidR="00FD1BE1" w:rsidRDefault="00FD1BE1" w:rsidP="00FD1B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D1BE1">
      <w:tc>
        <w:tcPr>
          <w:tcW w:w="10421" w:type="dxa"/>
        </w:tcPr>
        <w:p w:rsidR="00FD1BE1" w:rsidRDefault="00FD1BE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1BE1"/>
    <w:rsid w:val="00777AD2"/>
    <w:rsid w:val="008C6067"/>
    <w:rsid w:val="00F97114"/>
    <w:rsid w:val="00FD1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1B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614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2024-06-18T13:22:00Z</dcterms:created>
  <dcterms:modified xsi:type="dcterms:W3CDTF">2024-06-20T09:17:00Z</dcterms:modified>
</cp:coreProperties>
</file>